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000000"/>
        </w:rPr>
      </w:pPr>
    </w:p>
    <w:p>
      <w:pPr>
        <w:spacing w:line="520" w:lineRule="exact"/>
        <w:jc w:val="center"/>
        <w:rPr>
          <w:rFonts w:hint="eastAsia" w:ascii="黑体" w:hAnsi="黑体" w:eastAsia="黑体"/>
          <w:b/>
          <w:color w:val="000000"/>
          <w:sz w:val="44"/>
          <w:szCs w:val="44"/>
        </w:rPr>
      </w:pPr>
      <w:r>
        <w:rPr>
          <w:rFonts w:hint="eastAsia" w:ascii="黑体" w:hAnsi="黑体" w:eastAsia="黑体"/>
          <w:b/>
          <w:color w:val="000000"/>
          <w:sz w:val="44"/>
          <w:szCs w:val="44"/>
          <w:lang w:val="en-US" w:eastAsia="zh-CN"/>
        </w:rPr>
        <w:t>湖口县公安局森林分局</w:t>
      </w:r>
      <w:r>
        <w:rPr>
          <w:rFonts w:hint="eastAsia" w:ascii="黑体" w:hAnsi="黑体" w:eastAsia="黑体"/>
          <w:b/>
          <w:color w:val="000000"/>
          <w:sz w:val="44"/>
          <w:szCs w:val="44"/>
        </w:rPr>
        <w:t>202</w:t>
      </w:r>
      <w:r>
        <w:rPr>
          <w:rFonts w:hint="eastAsia" w:ascii="黑体" w:hAnsi="黑体" w:eastAsia="黑体"/>
          <w:b/>
          <w:color w:val="000000"/>
          <w:sz w:val="44"/>
          <w:szCs w:val="44"/>
          <w:lang w:val="en-US" w:eastAsia="zh-CN"/>
        </w:rPr>
        <w:t>1</w:t>
      </w:r>
      <w:r>
        <w:rPr>
          <w:rFonts w:hint="eastAsia" w:ascii="黑体" w:hAnsi="黑体" w:eastAsia="黑体"/>
          <w:b/>
          <w:color w:val="000000"/>
          <w:sz w:val="44"/>
          <w:szCs w:val="44"/>
        </w:rPr>
        <w:t>年部门预算</w:t>
      </w:r>
    </w:p>
    <w:p>
      <w:pPr>
        <w:rPr>
          <w:rFonts w:hint="eastAsia"/>
          <w:color w:val="000000"/>
        </w:rPr>
      </w:pPr>
    </w:p>
    <w:p>
      <w:pPr>
        <w:spacing w:line="600" w:lineRule="exact"/>
        <w:jc w:val="center"/>
        <w:rPr>
          <w:rFonts w:hint="eastAsia" w:ascii="黑体" w:eastAsia="黑体"/>
          <w:color w:val="000000"/>
          <w:sz w:val="32"/>
          <w:szCs w:val="32"/>
        </w:rPr>
      </w:pPr>
      <w:r>
        <w:rPr>
          <w:rFonts w:hint="eastAsia" w:ascii="黑体" w:eastAsia="黑体"/>
          <w:color w:val="000000"/>
          <w:sz w:val="32"/>
          <w:szCs w:val="32"/>
        </w:rPr>
        <w:t>目    录</w:t>
      </w:r>
    </w:p>
    <w:p>
      <w:pPr>
        <w:rPr>
          <w:rFonts w:hint="eastAsia"/>
          <w:color w:val="000000"/>
        </w:rPr>
      </w:pP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 xml:space="preserve">第一部分  </w:t>
      </w:r>
      <w:r>
        <w:rPr>
          <w:rFonts w:hint="eastAsia" w:ascii="仿宋_GB2312" w:eastAsia="仿宋_GB2312"/>
          <w:b/>
          <w:color w:val="000000"/>
          <w:sz w:val="32"/>
          <w:szCs w:val="30"/>
          <w:lang w:val="en-US" w:eastAsia="zh-CN"/>
        </w:rPr>
        <w:t>湖口县公安局森林分局</w:t>
      </w:r>
      <w:r>
        <w:rPr>
          <w:rFonts w:hint="eastAsia" w:ascii="仿宋_GB2312" w:eastAsia="仿宋_GB2312"/>
          <w:b/>
          <w:color w:val="000000"/>
          <w:sz w:val="32"/>
          <w:szCs w:val="30"/>
        </w:rPr>
        <w:t>概况</w:t>
      </w:r>
    </w:p>
    <w:p>
      <w:pPr>
        <w:widowControl/>
        <w:spacing w:line="600" w:lineRule="exact"/>
        <w:ind w:firstLine="640"/>
        <w:jc w:val="left"/>
        <w:rPr>
          <w:rFonts w:hint="eastAsia" w:ascii="楷体_GB2312" w:eastAsia="楷体_GB2312"/>
          <w:color w:val="000000"/>
          <w:sz w:val="32"/>
          <w:szCs w:val="30"/>
        </w:rPr>
      </w:pPr>
      <w:r>
        <w:rPr>
          <w:rFonts w:hint="eastAsia" w:ascii="仿宋_GB2312" w:eastAsia="仿宋_GB2312"/>
          <w:b/>
          <w:color w:val="000000"/>
          <w:sz w:val="32"/>
          <w:szCs w:val="30"/>
        </w:rPr>
        <w:t xml:space="preserve">  </w:t>
      </w:r>
      <w:r>
        <w:rPr>
          <w:rFonts w:hint="eastAsia" w:ascii="仿宋_GB2312" w:eastAsia="仿宋_GB2312"/>
          <w:color w:val="000000"/>
          <w:sz w:val="32"/>
          <w:szCs w:val="30"/>
        </w:rPr>
        <w:t xml:space="preserve">  </w:t>
      </w:r>
      <w:r>
        <w:rPr>
          <w:rFonts w:hint="eastAsia" w:ascii="楷体_GB2312" w:eastAsia="楷体_GB2312"/>
          <w:color w:val="000000"/>
          <w:sz w:val="32"/>
          <w:szCs w:val="30"/>
        </w:rPr>
        <w:t>一、部门主要职责</w:t>
      </w:r>
    </w:p>
    <w:p>
      <w:pPr>
        <w:widowControl/>
        <w:spacing w:line="600" w:lineRule="exact"/>
        <w:ind w:firstLine="640"/>
        <w:jc w:val="left"/>
        <w:rPr>
          <w:rFonts w:hint="eastAsia" w:ascii="楷体_GB2312" w:hAnsi="Calibri" w:eastAsia="楷体_GB2312" w:cs="宋体"/>
          <w:color w:val="000000"/>
          <w:kern w:val="0"/>
          <w:sz w:val="32"/>
          <w:szCs w:val="32"/>
        </w:rPr>
      </w:pPr>
      <w:r>
        <w:rPr>
          <w:rFonts w:hint="eastAsia" w:ascii="楷体_GB2312" w:hAnsi="Calibri" w:eastAsia="楷体_GB2312" w:cs="宋体"/>
          <w:color w:val="000000"/>
          <w:kern w:val="0"/>
          <w:sz w:val="32"/>
          <w:szCs w:val="32"/>
        </w:rPr>
        <w:t xml:space="preserve">    二、部门基本情况</w:t>
      </w:r>
    </w:p>
    <w:p>
      <w:pPr>
        <w:widowControl/>
        <w:spacing w:line="600" w:lineRule="exact"/>
        <w:ind w:left="1281" w:leftChars="304" w:hanging="643" w:hangingChars="200"/>
        <w:jc w:val="left"/>
        <w:rPr>
          <w:rFonts w:hint="eastAsia" w:ascii="仿宋_GB2312" w:eastAsia="仿宋_GB2312"/>
          <w:b/>
          <w:color w:val="000000"/>
          <w:sz w:val="32"/>
          <w:szCs w:val="30"/>
        </w:rPr>
      </w:pPr>
      <w:r>
        <w:rPr>
          <w:rFonts w:hint="eastAsia" w:ascii="仿宋_GB2312" w:hAnsi="Calibri" w:eastAsia="仿宋_GB2312" w:cs="宋体"/>
          <w:b/>
          <w:color w:val="000000"/>
          <w:kern w:val="0"/>
          <w:sz w:val="32"/>
          <w:szCs w:val="32"/>
        </w:rPr>
        <w:t xml:space="preserve">第二部分  </w:t>
      </w:r>
      <w:r>
        <w:rPr>
          <w:rFonts w:hint="eastAsia" w:ascii="仿宋_GB2312" w:hAnsi="Calibri" w:eastAsia="仿宋_GB2312" w:cs="宋体"/>
          <w:b/>
          <w:color w:val="000000"/>
          <w:kern w:val="0"/>
          <w:sz w:val="32"/>
          <w:szCs w:val="32"/>
          <w:lang w:val="en-US" w:eastAsia="zh-CN"/>
        </w:rPr>
        <w:t>湖口县公安局森林分局</w:t>
      </w:r>
      <w:r>
        <w:rPr>
          <w:rFonts w:hint="eastAsia" w:ascii="仿宋_GB2312" w:eastAsia="仿宋_GB2312"/>
          <w:b/>
          <w:color w:val="000000"/>
          <w:sz w:val="32"/>
          <w:szCs w:val="30"/>
        </w:rPr>
        <w:t>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年部门预算情况说明</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一、202</w:t>
      </w:r>
      <w:r>
        <w:rPr>
          <w:rFonts w:hint="eastAsia" w:ascii="楷体_GB2312" w:eastAsia="楷体_GB2312"/>
          <w:color w:val="000000"/>
          <w:sz w:val="32"/>
          <w:szCs w:val="30"/>
          <w:lang w:val="en-US" w:eastAsia="zh-CN"/>
        </w:rPr>
        <w:t>1</w:t>
      </w:r>
      <w:r>
        <w:rPr>
          <w:rFonts w:hint="eastAsia" w:ascii="楷体_GB2312" w:eastAsia="楷体_GB2312"/>
          <w:color w:val="000000"/>
          <w:sz w:val="32"/>
          <w:szCs w:val="30"/>
        </w:rPr>
        <w:t>年部门预算收支情况说明</w:t>
      </w:r>
    </w:p>
    <w:p>
      <w:pPr>
        <w:widowControl/>
        <w:spacing w:line="600" w:lineRule="exact"/>
        <w:ind w:firstLine="640"/>
        <w:jc w:val="left"/>
        <w:rPr>
          <w:rFonts w:hint="eastAsia" w:ascii="楷体_GB2312" w:eastAsia="楷体_GB2312"/>
          <w:color w:val="000000"/>
          <w:sz w:val="32"/>
          <w:szCs w:val="30"/>
        </w:rPr>
      </w:pPr>
      <w:r>
        <w:rPr>
          <w:rFonts w:hint="eastAsia" w:ascii="楷体_GB2312" w:hAnsi="Calibri" w:eastAsia="楷体_GB2312" w:cs="宋体"/>
          <w:color w:val="000000"/>
          <w:kern w:val="0"/>
          <w:sz w:val="32"/>
          <w:szCs w:val="32"/>
        </w:rPr>
        <w:t xml:space="preserve">    二、</w:t>
      </w:r>
      <w:r>
        <w:rPr>
          <w:rFonts w:hint="eastAsia" w:ascii="楷体_GB2312" w:eastAsia="楷体_GB2312"/>
          <w:color w:val="000000"/>
          <w:sz w:val="32"/>
          <w:szCs w:val="30"/>
        </w:rPr>
        <w:t>202</w:t>
      </w:r>
      <w:r>
        <w:rPr>
          <w:rFonts w:hint="eastAsia" w:ascii="楷体_GB2312" w:eastAsia="楷体_GB2312"/>
          <w:color w:val="000000"/>
          <w:sz w:val="32"/>
          <w:szCs w:val="30"/>
          <w:lang w:val="en-US" w:eastAsia="zh-CN"/>
        </w:rPr>
        <w:t>1</w:t>
      </w:r>
      <w:r>
        <w:rPr>
          <w:rFonts w:hint="eastAsia" w:ascii="楷体_GB2312" w:eastAsia="楷体_GB2312"/>
          <w:color w:val="000000"/>
          <w:sz w:val="32"/>
          <w:szCs w:val="30"/>
        </w:rPr>
        <w:t>年“三公”经费预算情况说明</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 xml:space="preserve">第三部分  </w:t>
      </w:r>
      <w:r>
        <w:rPr>
          <w:rFonts w:hint="eastAsia" w:ascii="仿宋_GB2312" w:eastAsia="仿宋_GB2312"/>
          <w:b/>
          <w:color w:val="000000"/>
          <w:sz w:val="32"/>
          <w:szCs w:val="30"/>
          <w:lang w:val="en-US" w:eastAsia="zh-CN"/>
        </w:rPr>
        <w:t>湖口县公安局森林分局</w:t>
      </w:r>
      <w:r>
        <w:rPr>
          <w:rFonts w:hint="eastAsia" w:ascii="仿宋_GB2312" w:eastAsia="仿宋_GB2312"/>
          <w:b/>
          <w:color w:val="000000"/>
          <w:sz w:val="32"/>
          <w:szCs w:val="30"/>
        </w:rPr>
        <w:t>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一、《收支预算总表》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二、《部门收入总表》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三、《部门支出总表》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四、《财政拨款收支总表》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五、《一般公共预算支出表》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六、《一般公共预算基本支出表》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七、《一般公共预算“三公”经费支出表》</w:t>
      </w:r>
    </w:p>
    <w:p>
      <w:pPr>
        <w:widowControl/>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八、《政府性基金预算支出表》</w:t>
      </w:r>
    </w:p>
    <w:p>
      <w:pPr>
        <w:widowControl/>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九、《一级项目绩效目标表》</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第四部分  名词解释</w:t>
      </w:r>
    </w:p>
    <w:p>
      <w:pPr>
        <w:widowControl/>
        <w:spacing w:line="600" w:lineRule="exact"/>
        <w:ind w:firstLine="640"/>
        <w:jc w:val="left"/>
        <w:rPr>
          <w:rFonts w:hint="eastAsia" w:ascii="仿宋_GB2312" w:eastAsia="仿宋_GB2312"/>
          <w:b/>
          <w:color w:val="000000"/>
          <w:sz w:val="32"/>
          <w:szCs w:val="30"/>
        </w:rPr>
      </w:pPr>
    </w:p>
    <w:p>
      <w:pPr>
        <w:widowControl/>
        <w:spacing w:line="600" w:lineRule="exact"/>
        <w:jc w:val="center"/>
        <w:rPr>
          <w:rFonts w:hint="eastAsia" w:ascii="仿宋_GB2312" w:eastAsia="仿宋_GB2312"/>
          <w:b/>
          <w:color w:val="000000"/>
          <w:sz w:val="32"/>
          <w:szCs w:val="30"/>
        </w:rPr>
      </w:pPr>
      <w:r>
        <w:rPr>
          <w:rFonts w:hint="eastAsia" w:ascii="仿宋_GB2312" w:eastAsia="仿宋_GB2312"/>
          <w:b/>
          <w:color w:val="000000"/>
          <w:sz w:val="32"/>
          <w:szCs w:val="30"/>
        </w:rPr>
        <w:t xml:space="preserve">第一部分  </w:t>
      </w:r>
      <w:r>
        <w:rPr>
          <w:rFonts w:hint="eastAsia" w:ascii="仿宋_GB2312" w:eastAsia="仿宋_GB2312"/>
          <w:b/>
          <w:color w:val="000000"/>
          <w:sz w:val="32"/>
          <w:szCs w:val="30"/>
          <w:lang w:val="en-US" w:eastAsia="zh-CN"/>
        </w:rPr>
        <w:t>湖口县公安局森林分局</w:t>
      </w:r>
      <w:r>
        <w:rPr>
          <w:rFonts w:hint="eastAsia" w:ascii="仿宋_GB2312" w:eastAsia="仿宋_GB2312"/>
          <w:b/>
          <w:color w:val="000000"/>
          <w:sz w:val="32"/>
          <w:szCs w:val="30"/>
        </w:rPr>
        <w:t>概况</w:t>
      </w:r>
    </w:p>
    <w:p>
      <w:pPr>
        <w:widowControl/>
        <w:spacing w:line="600" w:lineRule="exact"/>
        <w:ind w:firstLine="640"/>
        <w:jc w:val="left"/>
        <w:rPr>
          <w:rFonts w:hint="eastAsia" w:ascii="楷体_GB2312" w:eastAsia="楷体_GB2312"/>
          <w:b/>
          <w:color w:val="000000"/>
          <w:sz w:val="32"/>
          <w:szCs w:val="30"/>
        </w:rPr>
      </w:pPr>
    </w:p>
    <w:p>
      <w:pPr>
        <w:widowControl/>
        <w:spacing w:line="600" w:lineRule="exact"/>
        <w:ind w:firstLine="640"/>
        <w:jc w:val="left"/>
        <w:rPr>
          <w:rFonts w:hint="eastAsia" w:ascii="楷体_GB2312" w:eastAsia="楷体_GB2312"/>
          <w:b/>
          <w:color w:val="000000"/>
          <w:sz w:val="32"/>
          <w:szCs w:val="30"/>
        </w:rPr>
      </w:pPr>
      <w:r>
        <w:rPr>
          <w:rFonts w:hint="eastAsia" w:ascii="楷体_GB2312" w:eastAsia="楷体_GB2312"/>
          <w:b/>
          <w:color w:val="000000"/>
          <w:sz w:val="32"/>
          <w:szCs w:val="30"/>
        </w:rPr>
        <w:t>一、部门主要职责</w:t>
      </w:r>
    </w:p>
    <w:p>
      <w:pPr>
        <w:widowControl/>
        <w:spacing w:line="600" w:lineRule="exact"/>
        <w:ind w:firstLine="640"/>
        <w:jc w:val="left"/>
        <w:rPr>
          <w:rFonts w:hint="eastAsia" w:ascii="楷体_GB2312" w:hAnsi="Calibri" w:eastAsia="楷体_GB2312" w:cs="宋体"/>
          <w:b w:val="0"/>
          <w:bCs/>
          <w:color w:val="000000"/>
          <w:kern w:val="0"/>
          <w:sz w:val="32"/>
          <w:szCs w:val="32"/>
        </w:rPr>
      </w:pPr>
      <w:r>
        <w:rPr>
          <w:rFonts w:hint="eastAsia" w:ascii="楷体_GB2312" w:hAnsi="Calibri" w:eastAsia="楷体_GB2312" w:cs="宋体"/>
          <w:b w:val="0"/>
          <w:bCs/>
          <w:color w:val="000000"/>
          <w:kern w:val="0"/>
          <w:sz w:val="32"/>
          <w:szCs w:val="32"/>
        </w:rPr>
        <w:t>1、贯彻执行国家有关林业的法律、法规和公安工作路线、方针、政策。</w:t>
      </w:r>
    </w:p>
    <w:p>
      <w:pPr>
        <w:widowControl/>
        <w:spacing w:line="600" w:lineRule="exact"/>
        <w:ind w:firstLine="640"/>
        <w:jc w:val="left"/>
        <w:rPr>
          <w:rFonts w:hint="eastAsia" w:ascii="楷体_GB2312" w:hAnsi="Calibri" w:eastAsia="楷体_GB2312" w:cs="宋体"/>
          <w:b w:val="0"/>
          <w:bCs/>
          <w:color w:val="000000"/>
          <w:kern w:val="0"/>
          <w:sz w:val="32"/>
          <w:szCs w:val="32"/>
        </w:rPr>
      </w:pPr>
      <w:r>
        <w:rPr>
          <w:rFonts w:hint="eastAsia" w:ascii="楷体_GB2312" w:hAnsi="Calibri" w:eastAsia="楷体_GB2312" w:cs="宋体"/>
          <w:b w:val="0"/>
          <w:bCs/>
          <w:color w:val="000000"/>
          <w:kern w:val="0"/>
          <w:sz w:val="32"/>
          <w:szCs w:val="32"/>
        </w:rPr>
        <w:t>2、负责全县森林公安工作的规划、部署、组织和实施，对全县森林公安机关实施统一领导和指挥，负责全县森林公安自身建设。</w:t>
      </w:r>
    </w:p>
    <w:p>
      <w:pPr>
        <w:widowControl/>
        <w:spacing w:line="600" w:lineRule="exact"/>
        <w:ind w:firstLine="640"/>
        <w:jc w:val="left"/>
        <w:rPr>
          <w:rFonts w:hint="eastAsia" w:ascii="楷体_GB2312" w:hAnsi="Calibri" w:eastAsia="楷体_GB2312" w:cs="宋体"/>
          <w:b w:val="0"/>
          <w:bCs/>
          <w:color w:val="000000"/>
          <w:kern w:val="0"/>
          <w:sz w:val="32"/>
          <w:szCs w:val="32"/>
        </w:rPr>
      </w:pPr>
      <w:r>
        <w:rPr>
          <w:rFonts w:hint="eastAsia" w:ascii="楷体_GB2312" w:hAnsi="Calibri" w:eastAsia="楷体_GB2312" w:cs="宋体"/>
          <w:b w:val="0"/>
          <w:bCs/>
          <w:color w:val="000000"/>
          <w:kern w:val="0"/>
          <w:sz w:val="32"/>
          <w:szCs w:val="32"/>
        </w:rPr>
        <w:t>3、依法组织实施全县森林及陆生野生动植物案件侦查工作，组织实施森林刑事案件技术侦查工作。</w:t>
      </w:r>
    </w:p>
    <w:p>
      <w:pPr>
        <w:widowControl/>
        <w:spacing w:line="600" w:lineRule="exact"/>
        <w:ind w:firstLine="640"/>
        <w:jc w:val="left"/>
        <w:rPr>
          <w:rFonts w:hint="eastAsia" w:ascii="楷体_GB2312" w:hAnsi="Calibri" w:eastAsia="楷体_GB2312" w:cs="宋体"/>
          <w:b w:val="0"/>
          <w:bCs/>
          <w:color w:val="000000"/>
          <w:kern w:val="0"/>
          <w:sz w:val="32"/>
          <w:szCs w:val="32"/>
        </w:rPr>
      </w:pPr>
      <w:r>
        <w:rPr>
          <w:rFonts w:hint="eastAsia" w:ascii="楷体_GB2312" w:hAnsi="Calibri" w:eastAsia="楷体_GB2312" w:cs="宋体"/>
          <w:b w:val="0"/>
          <w:bCs/>
          <w:color w:val="000000"/>
          <w:kern w:val="0"/>
          <w:sz w:val="32"/>
          <w:szCs w:val="32"/>
        </w:rPr>
        <w:t>4、组织实施全县林区治安管理工作。协调处置跨县涉林重大治安案件、群体性纠纷械斗事件。协调全县行政区划内长江鄱阳湖湿地治安管理工作。</w:t>
      </w:r>
    </w:p>
    <w:p>
      <w:pPr>
        <w:widowControl/>
        <w:spacing w:line="600" w:lineRule="exact"/>
        <w:ind w:firstLine="640"/>
        <w:jc w:val="left"/>
        <w:rPr>
          <w:rFonts w:hint="eastAsia" w:ascii="楷体_GB2312" w:hAnsi="Calibri" w:eastAsia="楷体_GB2312" w:cs="宋体"/>
          <w:b w:val="0"/>
          <w:bCs/>
          <w:color w:val="000000"/>
          <w:kern w:val="0"/>
          <w:sz w:val="32"/>
          <w:szCs w:val="32"/>
        </w:rPr>
      </w:pPr>
      <w:r>
        <w:rPr>
          <w:rFonts w:hint="eastAsia" w:ascii="楷体_GB2312" w:hAnsi="Calibri" w:eastAsia="楷体_GB2312" w:cs="宋体"/>
          <w:b w:val="0"/>
          <w:bCs/>
          <w:color w:val="000000"/>
          <w:kern w:val="0"/>
          <w:sz w:val="32"/>
          <w:szCs w:val="32"/>
        </w:rPr>
        <w:t>5、依法查处全县林业行政案件。</w:t>
      </w:r>
    </w:p>
    <w:p>
      <w:pPr>
        <w:widowControl/>
        <w:spacing w:line="600" w:lineRule="exact"/>
        <w:ind w:firstLine="640"/>
        <w:jc w:val="left"/>
        <w:rPr>
          <w:rFonts w:hint="eastAsia" w:ascii="楷体_GB2312" w:hAnsi="Calibri" w:eastAsia="楷体_GB2312" w:cs="宋体"/>
          <w:b w:val="0"/>
          <w:bCs/>
          <w:color w:val="000000"/>
          <w:kern w:val="0"/>
          <w:sz w:val="32"/>
          <w:szCs w:val="32"/>
        </w:rPr>
      </w:pPr>
      <w:r>
        <w:rPr>
          <w:rFonts w:hint="eastAsia" w:ascii="楷体_GB2312" w:hAnsi="Calibri" w:eastAsia="楷体_GB2312" w:cs="宋体"/>
          <w:b w:val="0"/>
          <w:bCs/>
          <w:color w:val="000000"/>
          <w:kern w:val="0"/>
          <w:sz w:val="32"/>
          <w:szCs w:val="32"/>
        </w:rPr>
        <w:t>6、承办县政府、上级森林公安机关等主管部门交办的其他事项。</w:t>
      </w:r>
    </w:p>
    <w:p>
      <w:pPr>
        <w:widowControl/>
        <w:spacing w:line="600" w:lineRule="exact"/>
        <w:ind w:firstLine="640"/>
        <w:jc w:val="left"/>
        <w:rPr>
          <w:rFonts w:hint="eastAsia" w:ascii="楷体_GB2312" w:hAnsi="Calibri" w:eastAsia="楷体_GB2312" w:cs="宋体"/>
          <w:b/>
          <w:color w:val="000000"/>
          <w:kern w:val="0"/>
          <w:sz w:val="32"/>
          <w:szCs w:val="32"/>
        </w:rPr>
      </w:pPr>
      <w:r>
        <w:rPr>
          <w:rFonts w:hint="eastAsia" w:ascii="楷体_GB2312" w:hAnsi="Calibri" w:eastAsia="楷体_GB2312" w:cs="宋体"/>
          <w:b/>
          <w:color w:val="000000"/>
          <w:kern w:val="0"/>
          <w:sz w:val="32"/>
          <w:szCs w:val="32"/>
        </w:rPr>
        <w:t>二、部门基本情况</w:t>
      </w:r>
    </w:p>
    <w:p>
      <w:pPr>
        <w:widowControl/>
        <w:autoSpaceDE/>
        <w:autoSpaceDN/>
        <w:snapToGrid/>
        <w:spacing w:before="0" w:after="160" w:line="240" w:lineRule="auto"/>
        <w:ind w:left="0" w:firstLine="450"/>
        <w:jc w:val="both"/>
        <w:rPr>
          <w:rFonts w:ascii="仿宋" w:hAnsi="宋体" w:eastAsia="宋体"/>
          <w:b w:val="0"/>
          <w:w w:val="100"/>
          <w:sz w:val="30"/>
        </w:rPr>
      </w:pPr>
      <w:r>
        <w:rPr>
          <w:rFonts w:ascii="仿宋" w:hAnsi="宋体" w:eastAsia="仿宋"/>
          <w:b w:val="0"/>
          <w:w w:val="100"/>
          <w:sz w:val="30"/>
        </w:rPr>
        <w:t>纳入本部门决算汇编范围的单位共 1个，</w:t>
      </w:r>
      <w:r>
        <w:rPr>
          <w:rFonts w:ascii="仿宋" w:hAnsi="宋体" w:eastAsia="宋体"/>
          <w:b w:val="0"/>
          <w:w w:val="100"/>
          <w:sz w:val="30"/>
        </w:rPr>
        <w:t>即：</w:t>
      </w:r>
      <w:r>
        <w:rPr>
          <w:rFonts w:hint="eastAsia" w:ascii="仿宋" w:hAnsi="宋体" w:eastAsia="宋体"/>
          <w:b w:val="0"/>
          <w:w w:val="100"/>
          <w:sz w:val="30"/>
          <w:lang w:val="en-US" w:eastAsia="zh-CN"/>
        </w:rPr>
        <w:t>湖口县公安局森林分局</w:t>
      </w:r>
      <w:r>
        <w:rPr>
          <w:rFonts w:ascii="仿宋" w:hAnsi="宋体" w:eastAsia="宋体"/>
          <w:b w:val="0"/>
          <w:w w:val="100"/>
          <w:sz w:val="30"/>
        </w:rPr>
        <w:t>部门本级。</w:t>
      </w:r>
    </w:p>
    <w:p>
      <w:pPr>
        <w:widowControl/>
        <w:autoSpaceDE/>
        <w:autoSpaceDN/>
        <w:snapToGrid/>
        <w:spacing w:before="0" w:after="160" w:line="240" w:lineRule="auto"/>
        <w:ind w:left="0" w:firstLine="630"/>
        <w:jc w:val="left"/>
        <w:rPr>
          <w:rFonts w:hint="eastAsia" w:ascii="仿宋_GB2312" w:eastAsia="仿宋_GB2312"/>
          <w:b/>
          <w:color w:val="000000"/>
          <w:sz w:val="32"/>
          <w:szCs w:val="30"/>
        </w:rPr>
      </w:pPr>
      <w:r>
        <w:rPr>
          <w:rFonts w:ascii="仿宋" w:hAnsi="宋体" w:eastAsia="仿宋"/>
          <w:b w:val="0"/>
          <w:w w:val="100"/>
          <w:sz w:val="30"/>
        </w:rPr>
        <w:t>本部门20</w:t>
      </w:r>
      <w:r>
        <w:rPr>
          <w:rFonts w:hint="eastAsia" w:ascii="仿宋" w:hAnsi="宋体" w:eastAsia="仿宋"/>
          <w:b w:val="0"/>
          <w:w w:val="100"/>
          <w:sz w:val="30"/>
          <w:lang w:val="en-US" w:eastAsia="zh-CN"/>
        </w:rPr>
        <w:t>20</w:t>
      </w:r>
      <w:r>
        <w:rPr>
          <w:rFonts w:ascii="仿宋" w:hAnsi="宋体" w:eastAsia="仿宋"/>
          <w:b w:val="0"/>
          <w:w w:val="100"/>
          <w:sz w:val="30"/>
        </w:rPr>
        <w:t>年年末编制人数11人，其中行政编制10人，事业编制1人；年末实有人数11人，其中在职人员11人，离休人员0人，退休人员</w:t>
      </w:r>
      <w:r>
        <w:rPr>
          <w:rFonts w:hint="eastAsia" w:ascii="仿宋" w:hAnsi="宋体" w:eastAsia="仿宋"/>
          <w:b w:val="0"/>
          <w:w w:val="100"/>
          <w:sz w:val="30"/>
          <w:lang w:val="en-US" w:eastAsia="zh-CN"/>
        </w:rPr>
        <w:t>2</w:t>
      </w:r>
      <w:r>
        <w:rPr>
          <w:rFonts w:ascii="仿宋" w:hAnsi="宋体" w:eastAsia="仿宋"/>
          <w:b w:val="0"/>
          <w:w w:val="100"/>
          <w:sz w:val="30"/>
        </w:rPr>
        <w:t>人；年末学生人数0人。</w:t>
      </w:r>
    </w:p>
    <w:p>
      <w:pPr>
        <w:widowControl/>
        <w:spacing w:line="600" w:lineRule="exact"/>
        <w:jc w:val="center"/>
        <w:rPr>
          <w:rFonts w:hint="eastAsia" w:ascii="仿宋_GB2312" w:eastAsia="仿宋_GB2312"/>
          <w:b/>
          <w:color w:val="000000"/>
          <w:sz w:val="32"/>
          <w:szCs w:val="30"/>
        </w:rPr>
      </w:pPr>
      <w:r>
        <w:rPr>
          <w:rFonts w:hint="eastAsia" w:ascii="仿宋_GB2312" w:hAnsi="Calibri" w:eastAsia="仿宋_GB2312" w:cs="宋体"/>
          <w:b/>
          <w:color w:val="000000"/>
          <w:kern w:val="0"/>
          <w:sz w:val="32"/>
          <w:szCs w:val="32"/>
        </w:rPr>
        <w:t xml:space="preserve">第二部分 </w:t>
      </w:r>
      <w:r>
        <w:rPr>
          <w:rFonts w:hint="eastAsia" w:ascii="仿宋_GB2312" w:hAnsi="Calibri" w:eastAsia="仿宋_GB2312" w:cs="宋体"/>
          <w:b/>
          <w:color w:val="000000"/>
          <w:kern w:val="0"/>
          <w:sz w:val="32"/>
          <w:szCs w:val="32"/>
          <w:lang w:val="en-US" w:eastAsia="zh-CN"/>
        </w:rPr>
        <w:t>湖口县公安局森林分局</w:t>
      </w:r>
      <w:r>
        <w:rPr>
          <w:rFonts w:hint="eastAsia" w:ascii="仿宋_GB2312" w:eastAsia="仿宋_GB2312"/>
          <w:b/>
          <w:color w:val="000000"/>
          <w:sz w:val="32"/>
          <w:szCs w:val="30"/>
        </w:rPr>
        <w:t>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年部门预算情况说明</w:t>
      </w:r>
    </w:p>
    <w:p>
      <w:pPr>
        <w:widowControl/>
        <w:spacing w:line="600" w:lineRule="exact"/>
        <w:jc w:val="center"/>
        <w:rPr>
          <w:rFonts w:hint="eastAsia" w:ascii="仿宋_GB2312" w:eastAsia="仿宋_GB2312"/>
          <w:b/>
          <w:color w:val="000000"/>
          <w:sz w:val="32"/>
          <w:szCs w:val="30"/>
        </w:rPr>
      </w:pPr>
    </w:p>
    <w:p>
      <w:pPr>
        <w:widowControl/>
        <w:spacing w:line="600" w:lineRule="exact"/>
        <w:ind w:firstLine="643" w:firstLineChars="200"/>
        <w:jc w:val="left"/>
        <w:rPr>
          <w:rFonts w:hint="eastAsia" w:ascii="楷体_GB2312" w:eastAsia="楷体_GB2312"/>
          <w:b/>
          <w:color w:val="000000"/>
          <w:sz w:val="32"/>
          <w:szCs w:val="30"/>
        </w:rPr>
      </w:pPr>
      <w:r>
        <w:rPr>
          <w:rFonts w:hint="eastAsia" w:ascii="楷体_GB2312" w:eastAsia="楷体_GB2312"/>
          <w:b/>
          <w:color w:val="000000"/>
          <w:sz w:val="32"/>
          <w:szCs w:val="30"/>
        </w:rPr>
        <w:t>一、202</w:t>
      </w:r>
      <w:r>
        <w:rPr>
          <w:rFonts w:hint="eastAsia" w:ascii="楷体_GB2312" w:eastAsia="楷体_GB2312"/>
          <w:b/>
          <w:color w:val="000000"/>
          <w:sz w:val="32"/>
          <w:szCs w:val="30"/>
          <w:lang w:val="en-US" w:eastAsia="zh-CN"/>
        </w:rPr>
        <w:t>1</w:t>
      </w:r>
      <w:r>
        <w:rPr>
          <w:rFonts w:hint="eastAsia" w:ascii="楷体_GB2312" w:eastAsia="楷体_GB2312"/>
          <w:b/>
          <w:color w:val="000000"/>
          <w:sz w:val="32"/>
          <w:szCs w:val="30"/>
        </w:rPr>
        <w:t>年部门预算收支情况说明</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（一）收入预算情况</w:t>
      </w:r>
    </w:p>
    <w:p>
      <w:pPr>
        <w:widowControl/>
        <w:spacing w:line="600" w:lineRule="exact"/>
        <w:ind w:firstLine="640"/>
        <w:rPr>
          <w:rFonts w:hint="default" w:ascii="仿宋_GB2312" w:eastAsia="仿宋_GB2312"/>
          <w:color w:val="000000"/>
          <w:sz w:val="32"/>
          <w:szCs w:val="30"/>
          <w:lang w:val="en-US" w:eastAsia="zh-CN"/>
        </w:rPr>
      </w:pPr>
      <w:r>
        <w:rPr>
          <w:rFonts w:hint="eastAsia" w:ascii="仿宋_GB2312" w:eastAsia="仿宋_GB2312"/>
          <w:color w:val="000000"/>
          <w:sz w:val="32"/>
          <w:szCs w:val="30"/>
        </w:rPr>
        <w:t>20</w:t>
      </w:r>
      <w:r>
        <w:rPr>
          <w:rFonts w:hint="eastAsia" w:ascii="仿宋_GB2312" w:eastAsia="仿宋_GB2312"/>
          <w:color w:val="000000"/>
          <w:sz w:val="32"/>
          <w:szCs w:val="30"/>
          <w:lang w:val="en-US" w:eastAsia="zh-CN"/>
        </w:rPr>
        <w:t>21</w:t>
      </w:r>
      <w:r>
        <w:rPr>
          <w:rFonts w:hint="eastAsia" w:ascii="仿宋_GB2312" w:eastAsia="仿宋_GB2312"/>
          <w:color w:val="000000"/>
          <w:sz w:val="32"/>
          <w:szCs w:val="30"/>
        </w:rPr>
        <w:t>年收入预算总额</w:t>
      </w:r>
      <w:r>
        <w:rPr>
          <w:rFonts w:hint="eastAsia" w:ascii="仿宋_GB2312" w:eastAsia="仿宋_GB2312"/>
          <w:color w:val="000000"/>
          <w:sz w:val="32"/>
          <w:szCs w:val="30"/>
          <w:lang w:val="en-US" w:eastAsia="zh-CN"/>
        </w:rPr>
        <w:t>280.47</w:t>
      </w:r>
      <w:r>
        <w:rPr>
          <w:rFonts w:hint="eastAsia" w:ascii="仿宋_GB2312" w:eastAsia="仿宋_GB2312"/>
          <w:color w:val="000000"/>
          <w:sz w:val="32"/>
          <w:szCs w:val="30"/>
        </w:rPr>
        <w:t>万元，其中</w:t>
      </w:r>
      <w:r>
        <w:rPr>
          <w:rFonts w:hint="eastAsia" w:ascii="仿宋_GB2312" w:eastAsia="仿宋_GB2312"/>
          <w:color w:val="000000"/>
          <w:sz w:val="32"/>
          <w:szCs w:val="30"/>
          <w:lang w:eastAsia="zh-CN"/>
        </w:rPr>
        <w:t>行政运行</w:t>
      </w:r>
      <w:r>
        <w:rPr>
          <w:rFonts w:hint="eastAsia" w:ascii="仿宋_GB2312" w:eastAsia="仿宋_GB2312"/>
          <w:color w:val="000000"/>
          <w:sz w:val="32"/>
          <w:szCs w:val="30"/>
          <w:lang w:val="en-US" w:eastAsia="zh-CN"/>
        </w:rPr>
        <w:t>173.12</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；一般行政管理事务</w:t>
      </w:r>
      <w:r>
        <w:rPr>
          <w:rFonts w:hint="eastAsia" w:ascii="仿宋_GB2312" w:eastAsia="仿宋_GB2312"/>
          <w:color w:val="000000"/>
          <w:sz w:val="32"/>
          <w:szCs w:val="30"/>
          <w:lang w:val="en-US" w:eastAsia="zh-CN"/>
        </w:rPr>
        <w:t>84</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上级补助收入23.35万元</w:t>
      </w:r>
      <w:r>
        <w:rPr>
          <w:rFonts w:hint="eastAsia" w:ascii="仿宋_GB2312" w:eastAsia="仿宋_GB2312"/>
          <w:color w:val="000000"/>
          <w:sz w:val="32"/>
          <w:szCs w:val="30"/>
        </w:rPr>
        <w:t>。</w:t>
      </w:r>
      <w:r>
        <w:rPr>
          <w:rFonts w:hint="eastAsia" w:ascii="仿宋_GB2312" w:eastAsia="仿宋_GB2312"/>
          <w:color w:val="000000"/>
          <w:sz w:val="32"/>
          <w:szCs w:val="30"/>
          <w:lang w:eastAsia="zh-CN"/>
        </w:rPr>
        <w:t>较上年预算安排减少</w:t>
      </w:r>
      <w:r>
        <w:rPr>
          <w:rFonts w:hint="eastAsia" w:ascii="仿宋_GB2312" w:eastAsia="仿宋_GB2312"/>
          <w:color w:val="000000"/>
          <w:sz w:val="32"/>
          <w:szCs w:val="30"/>
          <w:lang w:val="en-US" w:eastAsia="zh-CN"/>
        </w:rPr>
        <w:t>6.43万元。</w:t>
      </w:r>
    </w:p>
    <w:p>
      <w:pPr>
        <w:widowControl/>
        <w:numPr>
          <w:ilvl w:val="0"/>
          <w:numId w:val="1"/>
        </w:numPr>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支出预算情况</w:t>
      </w:r>
    </w:p>
    <w:p>
      <w:pPr>
        <w:widowControl/>
        <w:numPr>
          <w:ilvl w:val="0"/>
          <w:numId w:val="0"/>
        </w:numPr>
        <w:spacing w:line="600" w:lineRule="exact"/>
        <w:jc w:val="left"/>
        <w:rPr>
          <w:rFonts w:hint="default" w:ascii="仿宋_GB2312" w:eastAsia="仿宋_GB2312"/>
          <w:b/>
          <w:color w:val="000000"/>
          <w:sz w:val="32"/>
          <w:szCs w:val="30"/>
          <w:lang w:val="en-US" w:eastAsia="zh-CN"/>
        </w:rPr>
      </w:pPr>
      <w:r>
        <w:rPr>
          <w:rFonts w:hint="eastAsia" w:ascii="仿宋_GB2312" w:eastAsia="仿宋_GB2312"/>
          <w:b/>
          <w:color w:val="000000"/>
          <w:sz w:val="32"/>
          <w:szCs w:val="30"/>
          <w:lang w:val="en-US" w:eastAsia="zh-CN"/>
        </w:rPr>
        <w:t xml:space="preserve">    </w:t>
      </w:r>
      <w:r>
        <w:rPr>
          <w:rFonts w:hint="eastAsia" w:ascii="仿宋_GB2312" w:eastAsia="仿宋_GB2312"/>
          <w:color w:val="000000"/>
          <w:sz w:val="32"/>
          <w:szCs w:val="30"/>
        </w:rPr>
        <w:t>20</w:t>
      </w:r>
      <w:r>
        <w:rPr>
          <w:rFonts w:hint="eastAsia" w:ascii="仿宋_GB2312" w:eastAsia="仿宋_GB2312"/>
          <w:color w:val="000000"/>
          <w:sz w:val="32"/>
          <w:szCs w:val="30"/>
          <w:lang w:val="en-US" w:eastAsia="zh-CN"/>
        </w:rPr>
        <w:t>21</w:t>
      </w:r>
      <w:r>
        <w:rPr>
          <w:rFonts w:hint="eastAsia" w:ascii="仿宋_GB2312" w:eastAsia="仿宋_GB2312"/>
          <w:color w:val="000000"/>
          <w:sz w:val="32"/>
          <w:szCs w:val="30"/>
        </w:rPr>
        <w:t>年预算总额</w:t>
      </w:r>
      <w:r>
        <w:rPr>
          <w:rFonts w:hint="eastAsia" w:ascii="仿宋_GB2312" w:eastAsia="仿宋_GB2312"/>
          <w:color w:val="000000"/>
          <w:sz w:val="32"/>
          <w:szCs w:val="30"/>
          <w:lang w:val="en-US" w:eastAsia="zh-CN"/>
        </w:rPr>
        <w:t>280.47</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其中行政运行支</w:t>
      </w:r>
      <w:r>
        <w:rPr>
          <w:rFonts w:hint="eastAsia" w:ascii="仿宋_GB2312" w:eastAsia="仿宋_GB2312"/>
          <w:color w:val="000000"/>
          <w:sz w:val="32"/>
          <w:szCs w:val="30"/>
          <w:lang w:val="en-US" w:eastAsia="zh-CN"/>
        </w:rPr>
        <w:t>173.12万元，</w:t>
      </w:r>
      <w:r>
        <w:rPr>
          <w:rFonts w:hint="eastAsia" w:ascii="仿宋_GB2312" w:eastAsia="仿宋_GB2312"/>
          <w:color w:val="000000"/>
          <w:sz w:val="32"/>
          <w:szCs w:val="30"/>
        </w:rPr>
        <w:t>较上年预算安排</w:t>
      </w:r>
      <w:r>
        <w:rPr>
          <w:rFonts w:hint="eastAsia" w:ascii="仿宋_GB2312" w:eastAsia="仿宋_GB2312"/>
          <w:color w:val="000000"/>
          <w:sz w:val="32"/>
          <w:szCs w:val="30"/>
          <w:lang w:eastAsia="zh-CN"/>
        </w:rPr>
        <w:t>增加</w:t>
      </w:r>
      <w:r>
        <w:rPr>
          <w:rFonts w:hint="eastAsia" w:ascii="仿宋_GB2312" w:eastAsia="仿宋_GB2312"/>
          <w:color w:val="000000"/>
          <w:sz w:val="32"/>
          <w:szCs w:val="30"/>
          <w:lang w:val="en-US" w:eastAsia="zh-CN"/>
        </w:rPr>
        <w:t>6.58万元；其他公安支出107.35万元，</w:t>
      </w:r>
      <w:r>
        <w:rPr>
          <w:rFonts w:hint="eastAsia" w:ascii="仿宋_GB2312" w:eastAsia="仿宋_GB2312"/>
          <w:color w:val="000000"/>
          <w:sz w:val="32"/>
          <w:szCs w:val="30"/>
        </w:rPr>
        <w:t>较上年预算安排</w:t>
      </w:r>
      <w:r>
        <w:rPr>
          <w:rFonts w:hint="eastAsia" w:ascii="仿宋_GB2312" w:eastAsia="仿宋_GB2312"/>
          <w:color w:val="000000"/>
          <w:sz w:val="32"/>
          <w:szCs w:val="30"/>
          <w:lang w:eastAsia="zh-CN"/>
        </w:rPr>
        <w:t>减少</w:t>
      </w:r>
      <w:r>
        <w:rPr>
          <w:rFonts w:hint="eastAsia" w:ascii="仿宋_GB2312" w:eastAsia="仿宋_GB2312"/>
          <w:color w:val="000000"/>
          <w:sz w:val="32"/>
          <w:szCs w:val="30"/>
          <w:lang w:val="en-US" w:eastAsia="zh-CN"/>
        </w:rPr>
        <w:t>13.01万元。</w:t>
      </w:r>
    </w:p>
    <w:p>
      <w:pPr>
        <w:widowControl/>
        <w:numPr>
          <w:ilvl w:val="0"/>
          <w:numId w:val="1"/>
        </w:numPr>
        <w:spacing w:line="600" w:lineRule="exact"/>
        <w:ind w:left="0" w:leftChars="0" w:firstLine="640" w:firstLineChars="0"/>
        <w:jc w:val="left"/>
        <w:rPr>
          <w:rFonts w:hint="eastAsia" w:ascii="仿宋_GB2312" w:eastAsia="仿宋_GB2312"/>
          <w:b/>
          <w:color w:val="000000"/>
          <w:sz w:val="32"/>
          <w:szCs w:val="30"/>
        </w:rPr>
      </w:pPr>
      <w:r>
        <w:rPr>
          <w:rFonts w:hint="eastAsia" w:ascii="仿宋_GB2312" w:eastAsia="仿宋_GB2312"/>
          <w:b/>
          <w:color w:val="000000"/>
          <w:sz w:val="32"/>
          <w:szCs w:val="30"/>
        </w:rPr>
        <w:t>财政拨款支出情况</w:t>
      </w:r>
    </w:p>
    <w:p>
      <w:pPr>
        <w:widowControl/>
        <w:numPr>
          <w:ilvl w:val="0"/>
          <w:numId w:val="0"/>
        </w:numPr>
        <w:spacing w:line="600" w:lineRule="exact"/>
        <w:ind w:left="640" w:leftChars="0"/>
        <w:jc w:val="left"/>
        <w:rPr>
          <w:rFonts w:hint="default" w:ascii="仿宋_GB2312" w:eastAsia="仿宋_GB2312"/>
          <w:b w:val="0"/>
          <w:bCs/>
          <w:color w:val="000000"/>
          <w:sz w:val="32"/>
          <w:szCs w:val="30"/>
          <w:lang w:val="en-US" w:eastAsia="zh-CN"/>
        </w:rPr>
      </w:pPr>
      <w:r>
        <w:rPr>
          <w:rFonts w:hint="eastAsia" w:ascii="仿宋_GB2312" w:eastAsia="仿宋_GB2312"/>
          <w:b w:val="0"/>
          <w:bCs/>
          <w:color w:val="000000"/>
          <w:sz w:val="32"/>
          <w:szCs w:val="30"/>
          <w:lang w:val="en-US" w:eastAsia="zh-CN"/>
        </w:rPr>
        <w:t>2021年财政拨款支出预算数280.47万元，比2020年减少6.43万元，下降2.24%。</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（四）政府性基金情况</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没有使用政府性基金预算拨款安排的支出。</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（五）机关运行经费等重要事项的说明</w:t>
      </w:r>
    </w:p>
    <w:p>
      <w:pPr>
        <w:widowControl/>
        <w:spacing w:line="600" w:lineRule="exact"/>
        <w:ind w:firstLine="636"/>
        <w:jc w:val="left"/>
        <w:rPr>
          <w:rFonts w:hint="eastAsia" w:ascii="仿宋_GB2312" w:eastAsia="仿宋_GB2312"/>
          <w:color w:val="000000"/>
          <w:sz w:val="32"/>
          <w:szCs w:val="30"/>
          <w:u w:val="single"/>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年部门机关运行费预算</w:t>
      </w:r>
      <w:r>
        <w:rPr>
          <w:rFonts w:hint="eastAsia" w:ascii="仿宋_GB2312" w:eastAsia="仿宋_GB2312"/>
          <w:color w:val="000000"/>
          <w:sz w:val="32"/>
          <w:szCs w:val="30"/>
          <w:u w:val="none"/>
          <w:lang w:val="en-US" w:eastAsia="zh-CN"/>
        </w:rPr>
        <w:t>130.55</w:t>
      </w:r>
      <w:r>
        <w:rPr>
          <w:rFonts w:hint="eastAsia" w:ascii="仿宋_GB2312" w:eastAsia="仿宋_GB2312"/>
          <w:color w:val="000000"/>
          <w:sz w:val="32"/>
          <w:szCs w:val="30"/>
        </w:rPr>
        <w:t>万元，比20</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年预算</w:t>
      </w:r>
      <w:r>
        <w:rPr>
          <w:rFonts w:hint="eastAsia" w:ascii="仿宋_GB2312" w:eastAsia="仿宋_GB2312"/>
          <w:color w:val="000000"/>
          <w:sz w:val="32"/>
          <w:szCs w:val="30"/>
          <w:lang w:eastAsia="zh-CN"/>
        </w:rPr>
        <w:t>增加</w:t>
      </w:r>
      <w:r>
        <w:rPr>
          <w:rFonts w:hint="eastAsia" w:ascii="仿宋_GB2312" w:eastAsia="仿宋_GB2312"/>
          <w:color w:val="000000"/>
          <w:sz w:val="32"/>
          <w:szCs w:val="30"/>
          <w:u w:val="none"/>
          <w:lang w:val="en-US" w:eastAsia="zh-CN"/>
        </w:rPr>
        <w:t>43.23</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增长</w:t>
      </w:r>
      <w:r>
        <w:rPr>
          <w:rFonts w:hint="eastAsia" w:ascii="仿宋_GB2312" w:eastAsia="仿宋_GB2312"/>
          <w:color w:val="000000"/>
          <w:sz w:val="32"/>
          <w:szCs w:val="30"/>
          <w:u w:val="none"/>
          <w:lang w:val="en-US" w:eastAsia="zh-CN"/>
        </w:rPr>
        <w:t>49.51</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（六）政府采购情况</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年部门所属各单位政府采购总额</w:t>
      </w:r>
      <w:r>
        <w:rPr>
          <w:rFonts w:hint="eastAsia" w:ascii="仿宋_GB2312" w:eastAsia="仿宋_GB2312"/>
          <w:color w:val="000000"/>
          <w:sz w:val="32"/>
          <w:szCs w:val="30"/>
          <w:u w:val="single"/>
          <w:lang w:val="en-US" w:eastAsia="zh-CN"/>
        </w:rPr>
        <w:t>9</w:t>
      </w:r>
      <w:r>
        <w:rPr>
          <w:rFonts w:hint="eastAsia" w:ascii="仿宋_GB2312" w:eastAsia="仿宋_GB2312"/>
          <w:color w:val="000000"/>
          <w:sz w:val="32"/>
          <w:szCs w:val="30"/>
        </w:rPr>
        <w:t>万元，其中：政府采购货物预算</w:t>
      </w:r>
      <w:r>
        <w:rPr>
          <w:rFonts w:hint="eastAsia" w:ascii="仿宋_GB2312" w:eastAsia="仿宋_GB2312"/>
          <w:color w:val="000000"/>
          <w:sz w:val="32"/>
          <w:szCs w:val="30"/>
          <w:u w:val="single"/>
          <w:lang w:val="en-US" w:eastAsia="zh-CN"/>
        </w:rPr>
        <w:t>9</w:t>
      </w:r>
      <w:r>
        <w:rPr>
          <w:rFonts w:hint="eastAsia" w:ascii="仿宋_GB2312" w:eastAsia="仿宋_GB2312"/>
          <w:color w:val="000000"/>
          <w:sz w:val="32"/>
          <w:szCs w:val="30"/>
        </w:rPr>
        <w:t>万元、政府采购工程预算</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rPr>
        <w:t>万元、政府采购服务预算</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rPr>
        <w:t>万元。</w:t>
      </w:r>
    </w:p>
    <w:p>
      <w:pPr>
        <w:widowControl/>
        <w:spacing w:line="600" w:lineRule="exact"/>
        <w:ind w:firstLine="630" w:firstLineChars="196"/>
        <w:jc w:val="left"/>
        <w:rPr>
          <w:rFonts w:hint="eastAsia" w:ascii="仿宋_GB2312" w:eastAsia="仿宋_GB2312"/>
          <w:b/>
          <w:color w:val="000000"/>
          <w:sz w:val="32"/>
          <w:szCs w:val="30"/>
        </w:rPr>
      </w:pPr>
      <w:r>
        <w:rPr>
          <w:rFonts w:hint="eastAsia" w:ascii="仿宋_GB2312" w:eastAsia="仿宋_GB2312"/>
          <w:b/>
          <w:color w:val="000000"/>
          <w:sz w:val="32"/>
          <w:szCs w:val="30"/>
        </w:rPr>
        <w:t>（七）国有资产占有使用情况</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截至20</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年</w:t>
      </w:r>
      <w:r>
        <w:rPr>
          <w:rFonts w:hint="eastAsia" w:ascii="仿宋_GB2312" w:eastAsia="仿宋_GB2312"/>
          <w:color w:val="000000"/>
          <w:sz w:val="32"/>
          <w:szCs w:val="30"/>
          <w:lang w:val="en-US" w:eastAsia="zh-CN"/>
        </w:rPr>
        <w:t>12</w:t>
      </w:r>
      <w:r>
        <w:rPr>
          <w:rFonts w:hint="eastAsia" w:ascii="仿宋_GB2312" w:eastAsia="仿宋_GB2312"/>
          <w:color w:val="000000"/>
          <w:sz w:val="32"/>
          <w:szCs w:val="30"/>
        </w:rPr>
        <w:t>月31日，部门共有车辆</w:t>
      </w:r>
      <w:r>
        <w:rPr>
          <w:rFonts w:hint="eastAsia" w:ascii="仿宋_GB2312" w:eastAsia="仿宋_GB2312"/>
          <w:color w:val="000000"/>
          <w:sz w:val="32"/>
          <w:szCs w:val="30"/>
          <w:u w:val="single"/>
          <w:lang w:val="en-US" w:eastAsia="zh-CN"/>
        </w:rPr>
        <w:t>3</w:t>
      </w:r>
      <w:r>
        <w:rPr>
          <w:rFonts w:hint="eastAsia" w:ascii="仿宋_GB2312" w:eastAsia="仿宋_GB2312"/>
          <w:color w:val="000000"/>
          <w:sz w:val="32"/>
          <w:szCs w:val="30"/>
        </w:rPr>
        <w:t>辆，其中，一般公务用车</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rPr>
        <w:t>辆，执法执勤用车</w:t>
      </w:r>
      <w:r>
        <w:rPr>
          <w:rFonts w:hint="eastAsia" w:ascii="仿宋_GB2312" w:eastAsia="仿宋_GB2312"/>
          <w:color w:val="000000"/>
          <w:sz w:val="32"/>
          <w:szCs w:val="30"/>
          <w:u w:val="single"/>
          <w:lang w:val="en-US" w:eastAsia="zh-CN"/>
        </w:rPr>
        <w:t>3</w:t>
      </w:r>
      <w:r>
        <w:rPr>
          <w:rFonts w:hint="eastAsia" w:ascii="仿宋_GB2312" w:eastAsia="仿宋_GB2312"/>
          <w:color w:val="000000"/>
          <w:sz w:val="32"/>
          <w:szCs w:val="30"/>
        </w:rPr>
        <w:t>辆。</w:t>
      </w:r>
    </w:p>
    <w:p>
      <w:pPr>
        <w:widowControl/>
        <w:spacing w:line="600" w:lineRule="exact"/>
        <w:ind w:firstLine="800" w:firstLineChars="25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年部门预算安排购置车辆</w:t>
      </w:r>
      <w:r>
        <w:rPr>
          <w:rFonts w:hint="eastAsia" w:ascii="仿宋_GB2312" w:eastAsia="仿宋_GB2312"/>
          <w:color w:val="000000"/>
          <w:sz w:val="32"/>
          <w:szCs w:val="30"/>
          <w:u w:val="single"/>
          <w:lang w:val="en-US" w:eastAsia="zh-CN"/>
        </w:rPr>
        <w:t>0</w:t>
      </w:r>
      <w:r>
        <w:rPr>
          <w:rFonts w:hint="eastAsia" w:ascii="仿宋_GB2312" w:eastAsia="仿宋_GB2312"/>
          <w:color w:val="000000"/>
          <w:sz w:val="32"/>
          <w:szCs w:val="30"/>
        </w:rPr>
        <w:t>辆，安排购置单位价值200万元以上大型设备具体为：</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u w:val="single"/>
          <w:lang w:eastAsia="zh-CN"/>
        </w:rPr>
        <w:t>无</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w:t>
      </w:r>
    </w:p>
    <w:p>
      <w:pPr>
        <w:widowControl/>
        <w:numPr>
          <w:ilvl w:val="0"/>
          <w:numId w:val="2"/>
        </w:numPr>
        <w:spacing w:line="600" w:lineRule="exact"/>
        <w:ind w:firstLine="643" w:firstLineChars="200"/>
        <w:jc w:val="left"/>
        <w:rPr>
          <w:rFonts w:hint="eastAsia" w:ascii="仿宋_GB2312" w:eastAsia="仿宋_GB2312"/>
          <w:b/>
          <w:color w:val="000000"/>
          <w:sz w:val="32"/>
          <w:szCs w:val="30"/>
        </w:rPr>
      </w:pPr>
      <w:r>
        <w:rPr>
          <w:rFonts w:hint="eastAsia" w:ascii="仿宋_GB2312" w:eastAsia="仿宋_GB2312"/>
          <w:b/>
          <w:color w:val="000000"/>
          <w:sz w:val="32"/>
          <w:szCs w:val="30"/>
        </w:rPr>
        <w:t>一级项目绩效目标设置情况</w:t>
      </w:r>
    </w:p>
    <w:p>
      <w:pPr>
        <w:widowControl/>
        <w:numPr>
          <w:ilvl w:val="0"/>
          <w:numId w:val="0"/>
        </w:numPr>
        <w:spacing w:line="600" w:lineRule="exact"/>
        <w:jc w:val="left"/>
        <w:rPr>
          <w:rFonts w:hint="default" w:ascii="仿宋_GB2312" w:eastAsia="仿宋_GB2312"/>
          <w:b/>
          <w:color w:val="000000"/>
          <w:sz w:val="32"/>
          <w:szCs w:val="30"/>
          <w:lang w:val="en-US" w:eastAsia="zh-CN"/>
        </w:rPr>
      </w:pPr>
      <w:r>
        <w:rPr>
          <w:rFonts w:hint="eastAsia" w:ascii="仿宋_GB2312" w:eastAsia="仿宋_GB2312"/>
          <w:b/>
          <w:color w:val="000000"/>
          <w:sz w:val="32"/>
          <w:szCs w:val="30"/>
          <w:lang w:val="en-US" w:eastAsia="zh-CN"/>
        </w:rPr>
        <w:t xml:space="preserve">   </w:t>
      </w:r>
      <w:r>
        <w:rPr>
          <w:rFonts w:hint="eastAsia" w:ascii="仿宋_GB2312" w:eastAsia="仿宋_GB2312"/>
          <w:b w:val="0"/>
          <w:bCs/>
          <w:color w:val="000000"/>
          <w:sz w:val="32"/>
          <w:szCs w:val="30"/>
          <w:lang w:val="en-US" w:eastAsia="zh-CN"/>
        </w:rPr>
        <w:t xml:space="preserve"> 2021年无</w:t>
      </w:r>
      <w:r>
        <w:rPr>
          <w:rFonts w:hint="eastAsia" w:ascii="仿宋_GB2312" w:eastAsia="仿宋_GB2312"/>
          <w:b w:val="0"/>
          <w:bCs/>
          <w:color w:val="000000"/>
          <w:sz w:val="32"/>
          <w:szCs w:val="30"/>
        </w:rPr>
        <w:t>一级项目绩效目标</w:t>
      </w:r>
    </w:p>
    <w:p>
      <w:pPr>
        <w:widowControl/>
        <w:spacing w:line="600" w:lineRule="exact"/>
        <w:ind w:firstLine="640"/>
        <w:jc w:val="left"/>
        <w:rPr>
          <w:rFonts w:hint="eastAsia" w:ascii="楷体_GB2312" w:hAnsi="Calibri" w:eastAsia="楷体_GB2312" w:cs="宋体"/>
          <w:b/>
          <w:color w:val="000000"/>
          <w:kern w:val="0"/>
          <w:sz w:val="32"/>
          <w:szCs w:val="32"/>
        </w:rPr>
      </w:pPr>
    </w:p>
    <w:p>
      <w:pPr>
        <w:widowControl/>
        <w:spacing w:line="600" w:lineRule="exact"/>
        <w:ind w:firstLine="640"/>
        <w:jc w:val="left"/>
        <w:rPr>
          <w:rFonts w:hint="eastAsia" w:ascii="楷体_GB2312" w:eastAsia="楷体_GB2312"/>
          <w:b/>
          <w:color w:val="000000"/>
          <w:sz w:val="32"/>
          <w:szCs w:val="30"/>
        </w:rPr>
      </w:pPr>
      <w:r>
        <w:rPr>
          <w:rFonts w:hint="eastAsia" w:ascii="楷体_GB2312" w:hAnsi="Calibri" w:eastAsia="楷体_GB2312" w:cs="宋体"/>
          <w:b/>
          <w:color w:val="000000"/>
          <w:kern w:val="0"/>
          <w:sz w:val="32"/>
          <w:szCs w:val="32"/>
        </w:rPr>
        <w:t>二、</w:t>
      </w:r>
      <w:r>
        <w:rPr>
          <w:rFonts w:hint="eastAsia" w:ascii="楷体_GB2312" w:eastAsia="楷体_GB2312"/>
          <w:b/>
          <w:color w:val="000000"/>
          <w:sz w:val="32"/>
          <w:szCs w:val="30"/>
        </w:rPr>
        <w:t>202</w:t>
      </w:r>
      <w:r>
        <w:rPr>
          <w:rFonts w:hint="eastAsia" w:ascii="楷体_GB2312" w:eastAsia="楷体_GB2312"/>
          <w:b/>
          <w:color w:val="000000"/>
          <w:sz w:val="32"/>
          <w:szCs w:val="30"/>
          <w:lang w:val="en-US" w:eastAsia="zh-CN"/>
        </w:rPr>
        <w:t>1</w:t>
      </w:r>
      <w:r>
        <w:rPr>
          <w:rFonts w:hint="eastAsia" w:ascii="楷体_GB2312" w:eastAsia="楷体_GB2312"/>
          <w:b/>
          <w:color w:val="000000"/>
          <w:sz w:val="32"/>
          <w:szCs w:val="30"/>
        </w:rPr>
        <w:t>年“三公</w:t>
      </w:r>
      <w:r>
        <w:rPr>
          <w:rFonts w:ascii="楷体_GB2312" w:eastAsia="楷体_GB2312"/>
          <w:b/>
          <w:color w:val="000000"/>
          <w:sz w:val="32"/>
          <w:szCs w:val="30"/>
        </w:rPr>
        <w:t>”</w:t>
      </w:r>
      <w:r>
        <w:rPr>
          <w:rFonts w:hint="eastAsia" w:ascii="楷体_GB2312" w:eastAsia="楷体_GB2312"/>
          <w:b/>
          <w:color w:val="000000"/>
          <w:sz w:val="32"/>
          <w:szCs w:val="30"/>
        </w:rPr>
        <w:t>经费预算情况说明</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w:t>
      </w:r>
      <w:r>
        <w:rPr>
          <w:rFonts w:hint="eastAsia" w:ascii="仿宋_GB2312" w:eastAsia="仿宋_GB2312"/>
          <w:color w:val="000000"/>
          <w:sz w:val="32"/>
          <w:szCs w:val="30"/>
          <w:lang w:eastAsia="zh-CN"/>
        </w:rPr>
        <w:t>湖口县公安局森林分局</w:t>
      </w:r>
      <w:r>
        <w:rPr>
          <w:rFonts w:hint="eastAsia" w:ascii="仿宋_GB2312" w:eastAsia="仿宋_GB2312"/>
          <w:color w:val="000000"/>
          <w:sz w:val="32"/>
          <w:szCs w:val="30"/>
        </w:rPr>
        <w:t>“三公”经费一般公共预算安排</w:t>
      </w:r>
      <w:r>
        <w:rPr>
          <w:rFonts w:hint="eastAsia" w:ascii="仿宋_GB2312" w:eastAsia="仿宋_GB2312"/>
          <w:color w:val="000000"/>
          <w:sz w:val="32"/>
          <w:szCs w:val="30"/>
          <w:lang w:val="en-US" w:eastAsia="zh-CN"/>
        </w:rPr>
        <w:t>17</w:t>
      </w:r>
      <w:r>
        <w:rPr>
          <w:rFonts w:hint="eastAsia" w:ascii="仿宋_GB2312" w:eastAsia="仿宋_GB2312"/>
          <w:color w:val="000000"/>
          <w:sz w:val="32"/>
          <w:szCs w:val="30"/>
        </w:rPr>
        <w:t>万元。其中：</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因公出国（境）费</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万元，比上年增（减）</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万元，主要原因是：没有因公出国计划和实际工作需要。</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公务接待费</w:t>
      </w:r>
      <w:r>
        <w:rPr>
          <w:rFonts w:hint="eastAsia" w:ascii="仿宋_GB2312" w:eastAsia="仿宋_GB2312"/>
          <w:color w:val="000000"/>
          <w:sz w:val="32"/>
          <w:szCs w:val="30"/>
          <w:lang w:val="en-US" w:eastAsia="zh-CN"/>
        </w:rPr>
        <w:t>8</w:t>
      </w:r>
      <w:r>
        <w:rPr>
          <w:rFonts w:hint="eastAsia" w:ascii="仿宋_GB2312" w:eastAsia="仿宋_GB2312"/>
          <w:color w:val="000000"/>
          <w:sz w:val="32"/>
          <w:szCs w:val="30"/>
        </w:rPr>
        <w:t>万元，比上年</w:t>
      </w:r>
      <w:r>
        <w:rPr>
          <w:rFonts w:hint="eastAsia" w:ascii="仿宋_GB2312" w:eastAsia="仿宋_GB2312"/>
          <w:color w:val="000000"/>
          <w:sz w:val="32"/>
          <w:szCs w:val="30"/>
          <w:lang w:eastAsia="zh-CN"/>
        </w:rPr>
        <w:t>增加</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万元，主要原因是：</w:t>
      </w:r>
      <w:r>
        <w:rPr>
          <w:rFonts w:hint="eastAsia" w:ascii="仿宋_GB2312" w:eastAsia="仿宋_GB2312"/>
          <w:color w:val="000000"/>
          <w:sz w:val="32"/>
          <w:szCs w:val="30"/>
          <w:lang w:val="en-US" w:eastAsia="zh-Hans"/>
        </w:rPr>
        <w:t>上级机关调研次数</w:t>
      </w:r>
      <w:r>
        <w:rPr>
          <w:rFonts w:hint="eastAsia" w:ascii="仿宋_GB2312" w:eastAsia="仿宋_GB2312"/>
          <w:color w:val="000000"/>
          <w:sz w:val="32"/>
          <w:szCs w:val="30"/>
          <w:lang w:val="en-US" w:eastAsia="zh-CN"/>
        </w:rPr>
        <w:t>增加</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公务用车运行维护费</w:t>
      </w:r>
      <w:r>
        <w:rPr>
          <w:rFonts w:hint="eastAsia" w:ascii="仿宋_GB2312" w:eastAsia="仿宋_GB2312"/>
          <w:color w:val="000000"/>
          <w:sz w:val="32"/>
          <w:szCs w:val="30"/>
          <w:lang w:val="en-US" w:eastAsia="zh-CN"/>
        </w:rPr>
        <w:t>9</w:t>
      </w:r>
      <w:r>
        <w:rPr>
          <w:rFonts w:hint="eastAsia" w:ascii="仿宋_GB2312" w:eastAsia="仿宋_GB2312"/>
          <w:color w:val="000000"/>
          <w:sz w:val="32"/>
          <w:szCs w:val="30"/>
        </w:rPr>
        <w:t>万元，比上年</w:t>
      </w:r>
      <w:r>
        <w:rPr>
          <w:rFonts w:hint="eastAsia" w:ascii="仿宋_GB2312" w:eastAsia="仿宋_GB2312"/>
          <w:color w:val="000000"/>
          <w:sz w:val="32"/>
          <w:szCs w:val="30"/>
          <w:lang w:eastAsia="zh-CN"/>
        </w:rPr>
        <w:t>增加</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万元，主要原因是：</w:t>
      </w:r>
      <w:r>
        <w:rPr>
          <w:rFonts w:hint="eastAsia" w:ascii="仿宋_GB2312" w:eastAsia="仿宋_GB2312"/>
          <w:color w:val="000000"/>
          <w:sz w:val="32"/>
          <w:szCs w:val="30"/>
          <w:lang w:eastAsia="zh-CN"/>
        </w:rPr>
        <w:t>车辆老化，维修成本增加</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公务用车购置费</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万元，比上年增（减）</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万元，主要原因是：</w:t>
      </w:r>
      <w:r>
        <w:rPr>
          <w:rFonts w:hint="eastAsia" w:ascii="仿宋_GB2312" w:eastAsia="仿宋_GB2312"/>
          <w:color w:val="000000"/>
          <w:sz w:val="32"/>
          <w:szCs w:val="30"/>
          <w:lang w:eastAsia="zh-CN"/>
        </w:rPr>
        <w:t>无购车计划</w:t>
      </w:r>
      <w:r>
        <w:rPr>
          <w:rFonts w:hint="eastAsia" w:ascii="仿宋_GB2312" w:eastAsia="仿宋_GB2312"/>
          <w:color w:val="000000"/>
          <w:sz w:val="32"/>
          <w:szCs w:val="30"/>
        </w:rPr>
        <w:t>。</w:t>
      </w: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 xml:space="preserve">第三部分  </w:t>
      </w:r>
      <w:r>
        <w:rPr>
          <w:rFonts w:hint="eastAsia" w:ascii="仿宋_GB2312" w:eastAsia="仿宋_GB2312"/>
          <w:b/>
          <w:color w:val="000000"/>
          <w:sz w:val="32"/>
          <w:szCs w:val="30"/>
          <w:lang w:eastAsia="zh-CN"/>
        </w:rPr>
        <w:t>湖口县公安局森林分局</w:t>
      </w:r>
      <w:r>
        <w:rPr>
          <w:rFonts w:hint="eastAsia" w:ascii="仿宋_GB2312" w:eastAsia="仿宋_GB2312"/>
          <w:b/>
          <w:color w:val="000000"/>
          <w:sz w:val="32"/>
          <w:szCs w:val="30"/>
        </w:rPr>
        <w:t>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（详见附表）</w:t>
      </w:r>
    </w:p>
    <w:p>
      <w:pPr>
        <w:widowControl/>
        <w:spacing w:line="600" w:lineRule="exact"/>
        <w:ind w:firstLine="640"/>
        <w:jc w:val="left"/>
        <w:rPr>
          <w:rFonts w:hint="eastAsia" w:ascii="仿宋_GB2312" w:eastAsia="仿宋_GB2312"/>
          <w:b/>
          <w:color w:val="000000"/>
          <w:sz w:val="32"/>
          <w:szCs w:val="30"/>
        </w:rPr>
      </w:pP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第四部分   名词解释</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（一）财政拨款：指省级财政当年拨付的资金。</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年收支差额的数额。</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（八）上年结转和结余：填列2020年全部结转和结余的资金数，包括当年结转结余资金和历年滚存结转结余资金。</w:t>
      </w:r>
    </w:p>
    <w:p>
      <w:pPr>
        <w:widowControl/>
        <w:spacing w:line="600" w:lineRule="exact"/>
        <w:ind w:firstLine="640"/>
        <w:jc w:val="left"/>
        <w:rPr>
          <w:rFonts w:hint="eastAsia" w:ascii="仿宋_GB2312" w:eastAsia="仿宋_GB2312"/>
          <w:color w:val="000000"/>
          <w:sz w:val="32"/>
          <w:szCs w:val="30"/>
        </w:rPr>
      </w:pP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二、支出科目</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对部门预算中涉及的支出功能分类科目（明细到项级），结合部门实际，参照《2021年政府收支分类科目》的规范说明进行解释。</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501E"/>
    <w:multiLevelType w:val="singleLevel"/>
    <w:tmpl w:val="083A501E"/>
    <w:lvl w:ilvl="0" w:tentative="0">
      <w:start w:val="8"/>
      <w:numFmt w:val="chineseCounting"/>
      <w:suff w:val="nothing"/>
      <w:lvlText w:val="（%1）"/>
      <w:lvlJc w:val="left"/>
      <w:rPr>
        <w:rFonts w:hint="eastAsia"/>
      </w:rPr>
    </w:lvl>
  </w:abstractNum>
  <w:abstractNum w:abstractNumId="1">
    <w:nsid w:val="6ED1C0F6"/>
    <w:multiLevelType w:val="singleLevel"/>
    <w:tmpl w:val="6ED1C0F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1E75E8"/>
    <w:rsid w:val="09AC245E"/>
    <w:rsid w:val="0EEE00E1"/>
    <w:rsid w:val="1EF77309"/>
    <w:rsid w:val="21E17C30"/>
    <w:rsid w:val="38626FEB"/>
    <w:rsid w:val="3AB536D2"/>
    <w:rsid w:val="421E23F8"/>
    <w:rsid w:val="43010F83"/>
    <w:rsid w:val="458F2B39"/>
    <w:rsid w:val="53CB1B6F"/>
    <w:rsid w:val="606710AC"/>
    <w:rsid w:val="60D63A9C"/>
    <w:rsid w:val="621F6FD2"/>
    <w:rsid w:val="647C515C"/>
    <w:rsid w:val="701E75E8"/>
    <w:rsid w:val="70FB6190"/>
    <w:rsid w:val="76C10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2020-05-07T02:17:00Z</dcterms:created>
  <dc:creator>@百毒不侵@</dc:creator>
  <cp:lastModifiedBy>@百毒不侵@</cp:lastModifiedBy>
  <dcterms:modified xsi:type="dcterms:W3CDTF">2021-04-26T02:21:44Z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